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b/>
          <w:bCs/>
          <w:color w:val="62787F"/>
          <w:sz w:val="20"/>
          <w:szCs w:val="20"/>
          <w:lang w:eastAsia="ru-RU"/>
        </w:rPr>
        <w:t>Африканская чума свиней 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– особо опасная, острозаразная, вирусная болезнь. В России впервые </w:t>
      </w:r>
      <w:proofErr w:type="gram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зарегистрирована</w:t>
      </w:r>
      <w:proofErr w:type="gram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Болезнь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высоколетальная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b/>
          <w:bCs/>
          <w:color w:val="62787F"/>
          <w:sz w:val="20"/>
          <w:szCs w:val="20"/>
          <w:lang w:eastAsia="ru-RU"/>
        </w:rPr>
        <w:t>Свиньи заражаются при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кт с тр</w:t>
      </w:r>
      <w:proofErr w:type="gram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непроваренных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зернопродуктов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b/>
          <w:bCs/>
          <w:color w:val="62787F"/>
          <w:sz w:val="20"/>
          <w:szCs w:val="20"/>
          <w:lang w:eastAsia="ru-RU"/>
        </w:rPr>
        <w:t>Симптомы.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vertAlign w:val="superscript"/>
          <w:lang w:eastAsia="ru-RU"/>
        </w:rPr>
        <w:t>о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С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CE4F00" w:rsidRPr="00CE4F00" w:rsidRDefault="00CE4F00" w:rsidP="00CE4F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b/>
          <w:bCs/>
          <w:color w:val="62787F"/>
          <w:sz w:val="20"/>
          <w:szCs w:val="20"/>
          <w:lang w:eastAsia="ru-RU"/>
        </w:rPr>
        <w:t>При установлении диагноза «африканская чума свиней»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 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CE4F00" w:rsidRPr="00CE4F00" w:rsidRDefault="00CE4F00" w:rsidP="00C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00">
        <w:rPr>
          <w:rFonts w:ascii="Arial" w:eastAsia="Times New Roman" w:hAnsi="Arial" w:cs="Arial"/>
          <w:b/>
          <w:bCs/>
          <w:color w:val="62787F"/>
          <w:sz w:val="20"/>
          <w:szCs w:val="20"/>
          <w:shd w:val="clear" w:color="auto" w:fill="FFFFFF"/>
          <w:lang w:eastAsia="ru-RU"/>
        </w:rPr>
        <w:t>Памятка для владельцев свиней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- Не допускайте посторонних в свое хозяйство. Переведите свиней в режим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безвыгульного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ств сл</w:t>
      </w:r>
      <w:proofErr w:type="gram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едует содержать свиней в свинарниках и сараях без выгула и контакта с други</w:t>
      </w:r>
      <w:bookmarkStart w:id="0" w:name="_GoBack"/>
      <w:bookmarkEnd w:id="0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ми животными;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vertAlign w:val="superscript"/>
          <w:lang w:eastAsia="ru-RU"/>
        </w:rPr>
        <w:t>о</w:t>
      </w: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С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, перед кормлением;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Постоянно ведите борьбу с грызунами;</w:t>
      </w:r>
      <w:proofErr w:type="gramEnd"/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предубойного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рожи</w:t>
      </w:r>
      <w:proofErr w:type="gram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) и других обработок, проводимых ветеринарными специалистами;</w:t>
      </w:r>
    </w:p>
    <w:p w:rsidR="00CE4F00" w:rsidRPr="00CE4F00" w:rsidRDefault="00CE4F00" w:rsidP="00CE4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2787F"/>
          <w:sz w:val="20"/>
          <w:szCs w:val="20"/>
          <w:lang w:eastAsia="ru-RU"/>
        </w:rPr>
      </w:pPr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>захоранивайте</w:t>
      </w:r>
      <w:proofErr w:type="spellEnd"/>
      <w:r w:rsidRPr="00CE4F00">
        <w:rPr>
          <w:rFonts w:ascii="Arial" w:eastAsia="Times New Roman" w:hAnsi="Arial" w:cs="Arial"/>
          <w:color w:val="62787F"/>
          <w:sz w:val="20"/>
          <w:szCs w:val="20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CC4DDF" w:rsidRDefault="00CC4DDF"/>
    <w:sectPr w:rsidR="00CC4DDF" w:rsidSect="00CE4F0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09F"/>
    <w:multiLevelType w:val="multilevel"/>
    <w:tmpl w:val="AFB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6B"/>
    <w:rsid w:val="005F3A6B"/>
    <w:rsid w:val="00CC4DDF"/>
    <w:rsid w:val="00CE4F00"/>
    <w:rsid w:val="00C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Garipov</dc:creator>
  <cp:keywords/>
  <dc:description/>
  <cp:lastModifiedBy>Garipov</cp:lastModifiedBy>
  <cp:revision>2</cp:revision>
  <dcterms:created xsi:type="dcterms:W3CDTF">2021-09-30T11:29:00Z</dcterms:created>
  <dcterms:modified xsi:type="dcterms:W3CDTF">2021-09-30T11:29:00Z</dcterms:modified>
</cp:coreProperties>
</file>